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D21A5B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1FEFE902" wp14:editId="51CAB6F6">
            <wp:simplePos x="0" y="0"/>
            <wp:positionH relativeFrom="page">
              <wp:posOffset>17145</wp:posOffset>
            </wp:positionH>
            <wp:positionV relativeFrom="page">
              <wp:posOffset>-19050</wp:posOffset>
            </wp:positionV>
            <wp:extent cx="7552690" cy="164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D21A5B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proofErr w:type="spellStart"/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  <w:proofErr w:type="spellEnd"/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  <w:bookmarkStart w:id="0" w:name="_GoBack"/>
      <w:bookmarkEnd w:id="0"/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Daily Cyprus news in Russian language. 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proofErr w:type="spellStart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>VESTNIK</w:t>
      </w:r>
      <w:proofErr w:type="spellEnd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proofErr w:type="spellStart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>KIPRA</w:t>
      </w:r>
      <w:proofErr w:type="spellEnd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Russian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-language n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ewspaper.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updated several times a day with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news and articles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about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Cyprus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life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Th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is is rich in photo and video content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="00663CA2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:rsidR="001D34AF" w:rsidRP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1 450 000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visits a day 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8 000 – 12 000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</w:t>
      </w: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sers a month 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190 000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Users per country: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Cyprus – 57 000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Russia – 45 000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Israel – 38 500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Other countries – 49 500</w:t>
      </w:r>
    </w:p>
    <w:p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8C3AB4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16763B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1-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proofErr w:type="spellEnd"/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4-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proofErr w:type="spellEnd"/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281EAC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  <w:r w:rsidR="00281EAC" w:rsidRPr="008C3AB4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1000x620px</w:t>
            </w:r>
            <w:proofErr w:type="spellEnd"/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="00281EAC" w:rsidRP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(width x height)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DA527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Style w:val="Strong"/>
                <w:rFonts w:ascii="Cambria" w:hAnsi="Cambria"/>
                <w:sz w:val="20"/>
                <w:szCs w:val="20"/>
              </w:rPr>
              <w:t>Classified</w:t>
            </w:r>
            <w:proofErr w:type="spellEnd"/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 up to 25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51" w:rsidRPr="00E81222" w:rsidRDefault="00E8122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1C51">
              <w:rPr>
                <w:sz w:val="20"/>
                <w:szCs w:val="20"/>
              </w:rPr>
              <w:t>classified</w:t>
            </w:r>
            <w:proofErr w:type="spellEnd"/>
            <w:r w:rsidRPr="00091C51">
              <w:rPr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sz w:val="20"/>
                <w:szCs w:val="20"/>
              </w:rPr>
              <w:t>page</w:t>
            </w:r>
            <w:proofErr w:type="spellEnd"/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</w:t>
      </w:r>
      <w:proofErr w:type="spellStart"/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</w:t>
      </w:r>
      <w:proofErr w:type="spellEnd"/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</w:t>
      </w:r>
      <w:r w:rsidR="00D21A5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or every 250 words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)</w:t>
      </w:r>
    </w:p>
    <w:p w:rsidR="0061515C" w:rsidRPr="0061515C" w:rsidRDefault="00D21A5B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 w:cs="Arial"/>
          <w:i/>
          <w:sz w:val="21"/>
          <w:szCs w:val="21"/>
          <w:lang w:val="en-US" w:eastAsia="ru-RU"/>
        </w:rPr>
        <w:t>Banner 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proofErr w:type="spellStart"/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proofErr w:type="spellEnd"/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D21A5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Discounts: </w:t>
      </w:r>
      <w:r w:rsidR="00D959DB"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15% for 3 months prepayment, 20% for 6 months prepayment, 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21A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91C51"/>
    <w:rsid w:val="000A15A5"/>
    <w:rsid w:val="000C315B"/>
    <w:rsid w:val="000D196A"/>
    <w:rsid w:val="000D796F"/>
    <w:rsid w:val="00101930"/>
    <w:rsid w:val="001148AC"/>
    <w:rsid w:val="001207F2"/>
    <w:rsid w:val="0016763B"/>
    <w:rsid w:val="00170790"/>
    <w:rsid w:val="001C4887"/>
    <w:rsid w:val="001D34AF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81EAC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4DC4"/>
    <w:rsid w:val="006E77E8"/>
    <w:rsid w:val="006F4E72"/>
    <w:rsid w:val="00702F8B"/>
    <w:rsid w:val="00714F2E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8C3AB4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12516"/>
    <w:rsid w:val="00B30B2A"/>
    <w:rsid w:val="00B71543"/>
    <w:rsid w:val="00B73DBA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21A5B"/>
    <w:rsid w:val="00D44A30"/>
    <w:rsid w:val="00D7093B"/>
    <w:rsid w:val="00D7330A"/>
    <w:rsid w:val="00D73C79"/>
    <w:rsid w:val="00D82012"/>
    <w:rsid w:val="00D94669"/>
    <w:rsid w:val="00D959DB"/>
    <w:rsid w:val="00DA5272"/>
    <w:rsid w:val="00DA7B4D"/>
    <w:rsid w:val="00DD0A70"/>
    <w:rsid w:val="00DF4222"/>
    <w:rsid w:val="00E05956"/>
    <w:rsid w:val="00E17C32"/>
    <w:rsid w:val="00E61C85"/>
    <w:rsid w:val="00E70E4D"/>
    <w:rsid w:val="00E81222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AB2-6B4D-4F9A-8BF6-3766A4E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2106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DellPC</cp:lastModifiedBy>
  <cp:revision>4</cp:revision>
  <cp:lastPrinted>2015-09-03T14:34:00Z</cp:lastPrinted>
  <dcterms:created xsi:type="dcterms:W3CDTF">2020-03-31T09:07:00Z</dcterms:created>
  <dcterms:modified xsi:type="dcterms:W3CDTF">2020-06-10T08:47:00Z</dcterms:modified>
</cp:coreProperties>
</file>